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1"/>
        <w:ind w:left="0" w:right="334" w:firstLine="0"/>
        <w:jc w:val="center"/>
        <w:spacing w:line="360" w:lineRule="auto"/>
      </w:pPr>
      <w:r>
        <w:rPr>
          <w:rFonts w:ascii="Arial" w:hAnsi="Arial"/>
          <w:b/>
          <w:bCs/>
        </w:rPr>
        <w:t xml:space="preserve">ANEXO </w:t>
      </w:r>
      <w:r>
        <w:rPr>
          <w:rFonts w:ascii="Arial" w:hAnsi="Arial"/>
          <w:b/>
          <w:bCs/>
        </w:rPr>
        <w:t xml:space="preserve">V</w:t>
      </w:r>
      <w:r>
        <w:rPr>
          <w:rFonts w:ascii="Arial" w:hAnsi="Arial"/>
          <w:b/>
          <w:bCs/>
        </w:rPr>
      </w:r>
      <w:r/>
    </w:p>
    <w:p>
      <w:pPr>
        <w:pStyle w:val="1021"/>
        <w:ind w:left="0" w:right="334" w:firstLine="0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1"/>
        <w:ind w:left="0" w:right="334" w:firstLine="0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1"/>
        <w:ind w:left="0" w:right="334" w:firstLine="0"/>
        <w:jc w:val="center"/>
      </w:pPr>
      <w:r>
        <w:rPr>
          <w:rFonts w:ascii="Arial" w:hAnsi="Arial"/>
          <w:b/>
          <w:bCs/>
          <w:sz w:val="22"/>
          <w:szCs w:val="22"/>
        </w:rPr>
        <w:t xml:space="preserve">DE</w:t>
      </w:r>
      <w:r>
        <w:rPr>
          <w:rFonts w:ascii="Arial" w:hAnsi="Arial"/>
          <w:b/>
          <w:bCs/>
          <w:sz w:val="22"/>
          <w:szCs w:val="22"/>
        </w:rPr>
        <w:t xml:space="preserve">CLARAÇÃO DE CUMPRI</w:t>
      </w:r>
      <w:r>
        <w:rPr>
          <w:rFonts w:ascii="Arial" w:hAnsi="Arial"/>
          <w:b/>
          <w:bCs/>
          <w:sz w:val="22"/>
          <w:szCs w:val="22"/>
        </w:rPr>
        <w:t xml:space="preserve">MENTO DOS </w:t>
      </w:r>
      <w:r>
        <w:rPr>
          <w:rFonts w:ascii="Arial" w:hAnsi="Arial"/>
          <w:b/>
          <w:bCs/>
          <w:sz w:val="22"/>
          <w:szCs w:val="22"/>
        </w:rPr>
        <w:t xml:space="preserve">REQUISITOS ESTATUTÁRIOS</w:t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b w:val="0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(a), portador(a) e inscrito no CPF Nº </w:t>
      </w:r>
      <w:r>
        <w:rPr>
          <w:rFonts w:ascii="Arial" w:hAnsi="Arial"/>
          <w:b w:val="0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  <w:t xml:space="preserve">,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 ______</w:t>
      </w:r>
      <w:r>
        <w:rPr>
          <w:rFonts w:ascii="Arial" w:hAnsi="Arial"/>
          <w:sz w:val="22"/>
          <w:szCs w:val="22"/>
        </w:rPr>
        <w:t xml:space="preserve">__________________________, declaro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para os devidos fins e sob penas da lei, que</w:t>
      </w:r>
      <w:r>
        <w:rPr>
          <w:rFonts w:ascii="Arial" w:hAnsi="Arial"/>
          <w:sz w:val="22"/>
          <w:szCs w:val="22"/>
        </w:rPr>
        <w:t xml:space="preserve"> se compromete em </w:t>
      </w:r>
      <w:r>
        <w:rPr>
          <w:rFonts w:ascii="Arial" w:hAnsi="Arial"/>
          <w:sz w:val="22"/>
          <w:szCs w:val="22"/>
        </w:rPr>
        <w:t xml:space="preserve">atender a </w:t>
      </w:r>
      <w:r>
        <w:rPr>
          <w:rFonts w:ascii="Arial" w:hAnsi="Arial"/>
          <w:sz w:val="22"/>
          <w:szCs w:val="22"/>
        </w:rPr>
        <w:t xml:space="preserve">todos os Requisitos Estatutários apresentados nesta proposta de parceria visando a realização das ações referentes ao objet</w:t>
      </w:r>
      <w:r>
        <w:rPr>
          <w:rFonts w:ascii="Arial" w:hAnsi="Arial"/>
          <w:sz w:val="22"/>
          <w:szCs w:val="22"/>
        </w:rPr>
        <w:t xml:space="preserve">o</w:t>
      </w:r>
      <w:r>
        <w:rPr>
          <w:rFonts w:ascii="Arial" w:hAnsi="Arial"/>
          <w:sz w:val="22"/>
          <w:szCs w:val="22"/>
        </w:rPr>
        <w:t xml:space="preserve"> escolhido, conforme Edi</w:t>
      </w:r>
      <w:r>
        <w:rPr>
          <w:rFonts w:ascii="Arial" w:hAnsi="Arial"/>
          <w:sz w:val="22"/>
          <w:szCs w:val="22"/>
        </w:rPr>
        <w:t xml:space="preserve">tal 003/2019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</w:t>
      </w:r>
      <w:r>
        <w:rPr>
          <w:rFonts w:ascii="Arial" w:hAnsi="Arial"/>
          <w:sz w:val="22"/>
          <w:szCs w:val="22"/>
        </w:rPr>
        <w:t xml:space="preserve">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center"/>
      </w:pPr>
      <w:r>
        <w:rPr>
          <w:rFonts w:ascii="Arial" w:hAnsi="Arial"/>
          <w:sz w:val="22"/>
          <w:szCs w:val="22"/>
        </w:rPr>
        <w:t xml:space="preserve">__</w:t>
      </w:r>
      <w:r>
        <w:rPr>
          <w:rFonts w:ascii="Arial" w:hAnsi="Arial"/>
          <w:sz w:val="22"/>
          <w:szCs w:val="22"/>
        </w:rPr>
        <w:t xml:space="preserve">__________________</w:t>
      </w:r>
      <w:r>
        <w:rPr>
          <w:rFonts w:ascii="Arial" w:hAnsi="Arial"/>
          <w:sz w:val="22"/>
          <w:szCs w:val="22"/>
        </w:rPr>
        <w:t xml:space="preserve">__________</w:t>
      </w:r>
      <w:r>
        <w:rPr>
          <w:rFonts w:ascii="Arial" w:hAnsi="Arial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</w:r>
      <w:r/>
    </w:p>
    <w:p>
      <w:pPr>
        <w:pStyle w:val="1021"/>
        <w:ind w:left="0" w:right="334" w:firstLine="0"/>
        <w:jc w:val="center"/>
      </w:pPr>
      <w:r>
        <w:rPr>
          <w:rFonts w:ascii="Arial" w:hAnsi="Arial"/>
          <w:sz w:val="22"/>
          <w:szCs w:val="22"/>
        </w:rPr>
        <w:t xml:space="preserve">Assinatura do Representante L</w:t>
      </w:r>
      <w:r>
        <w:rPr>
          <w:rFonts w:ascii="Arial" w:hAnsi="Arial"/>
          <w:sz w:val="22"/>
          <w:szCs w:val="22"/>
        </w:rPr>
        <w:t xml:space="preserve">egal da Proponente</w:t>
      </w:r>
      <w:r>
        <w:rPr>
          <w:rFonts w:ascii="Arial" w:hAnsi="Arial"/>
          <w:sz w:val="22"/>
          <w:szCs w:val="22"/>
        </w:rPr>
      </w:r>
      <w:r/>
    </w:p>
    <w:p>
      <w:pPr>
        <w:pStyle w:val="1030"/>
        <w:ind w:left="0" w:right="334" w:firstLine="0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0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0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0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0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0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53"/>
        <w:jc w:val="lef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610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8999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8999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8999" w:type="dxa"/>
          <w:vAlign w:val="top"/>
          <w:textDirection w:val="lrTb"/>
          <w:noWrap w:val="false"/>
        </w:tcPr>
        <w:p>
          <w:pPr>
            <w:pStyle w:val="102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29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rPr>
        <w:rStyle w:val="1032"/>
      </w:rPr>
      <w:framePr w:wrap="around" w:vAnchor="text" w:hAnchor="margin" w:xAlign="right" w:y="1"/>
    </w:pPr>
    <w:r>
      <w:rPr>
        <w:rStyle w:val="1032"/>
      </w:rPr>
      <w:fldChar w:fldCharType="begin"/>
    </w:r>
    <w:r>
      <w:rPr>
        <w:rStyle w:val="1032"/>
      </w:rPr>
      <w:instrText xml:space="preserve">PAGE  </w:instrText>
    </w:r>
    <w:r>
      <w:rPr>
        <w:rStyle w:val="1032"/>
      </w:rPr>
      <w:fldChar w:fldCharType="end"/>
    </w:r>
    <w:r>
      <w:rPr>
        <w:rStyle w:val="1032"/>
      </w:rPr>
    </w:r>
    <w:r/>
  </w:p>
  <w:p>
    <w:pPr>
      <w:pStyle w:val="1029"/>
      <w:ind w:right="360"/>
    </w:pPr>
    <w:r/>
    <w:r/>
  </w:p>
  <w:p>
    <w:pPr>
      <w:pStyle w:val="10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1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1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1"/>
      </w:pPr>
    </w:lvl>
    <w:lvl w:ilvl="1">
      <w:start w:val="1"/>
      <w:numFmt w:val="bullet"/>
      <w:isLgl w:val="false"/>
      <w:suff w:val="tab"/>
      <w:lvlText w:val=""/>
      <w:lvlJc w:val="left"/>
      <w:pPr>
        <w:pStyle w:val="1021"/>
      </w:pPr>
    </w:lvl>
    <w:lvl w:ilvl="2">
      <w:start w:val="1"/>
      <w:numFmt w:val="bullet"/>
      <w:isLgl w:val="false"/>
      <w:suff w:val="tab"/>
      <w:lvlText w:val=""/>
      <w:lvlJc w:val="left"/>
      <w:pPr>
        <w:pStyle w:val="1021"/>
      </w:pPr>
    </w:lvl>
    <w:lvl w:ilvl="3">
      <w:start w:val="1"/>
      <w:numFmt w:val="bullet"/>
      <w:isLgl w:val="false"/>
      <w:suff w:val="tab"/>
      <w:lvlText w:val=""/>
      <w:lvlJc w:val="left"/>
      <w:pPr>
        <w:pStyle w:val="1021"/>
      </w:pPr>
    </w:lvl>
    <w:lvl w:ilvl="4">
      <w:start w:val="1"/>
      <w:numFmt w:val="bullet"/>
      <w:isLgl w:val="false"/>
      <w:suff w:val="tab"/>
      <w:lvlText w:val=""/>
      <w:lvlJc w:val="left"/>
      <w:pPr>
        <w:pStyle w:val="1021"/>
      </w:pPr>
    </w:lvl>
    <w:lvl w:ilvl="5">
      <w:start w:val="1"/>
      <w:numFmt w:val="bullet"/>
      <w:isLgl w:val="false"/>
      <w:suff w:val="tab"/>
      <w:lvlText w:val=""/>
      <w:lvlJc w:val="left"/>
      <w:pPr>
        <w:pStyle w:val="1021"/>
      </w:pPr>
    </w:lvl>
    <w:lvl w:ilvl="6">
      <w:start w:val="1"/>
      <w:numFmt w:val="bullet"/>
      <w:isLgl w:val="false"/>
      <w:suff w:val="tab"/>
      <w:lvlText w:val=""/>
      <w:lvlJc w:val="left"/>
      <w:pPr>
        <w:pStyle w:val="1021"/>
      </w:pPr>
    </w:lvl>
    <w:lvl w:ilvl="7">
      <w:start w:val="1"/>
      <w:numFmt w:val="bullet"/>
      <w:isLgl w:val="false"/>
      <w:suff w:val="tab"/>
      <w:lvlText w:val=""/>
      <w:lvlJc w:val="left"/>
      <w:pPr>
        <w:pStyle w:val="1021"/>
      </w:pPr>
    </w:lvl>
    <w:lvl w:ilvl="8">
      <w:start w:val="1"/>
      <w:numFmt w:val="bullet"/>
      <w:isLgl w:val="false"/>
      <w:suff w:val="tab"/>
      <w:lvlText w:val=""/>
      <w:lvlJc w:val="left"/>
      <w:pPr>
        <w:pStyle w:val="1021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1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1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1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1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1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1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1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1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1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1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1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1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1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1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1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1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1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1"/>
      </w:pPr>
    </w:lvl>
    <w:lvl w:ilvl="1">
      <w:start w:val="1"/>
      <w:numFmt w:val="bullet"/>
      <w:isLgl w:val="false"/>
      <w:suff w:val="tab"/>
      <w:lvlText w:val=""/>
      <w:lvlJc w:val="left"/>
      <w:pPr>
        <w:pStyle w:val="1021"/>
      </w:pPr>
    </w:lvl>
    <w:lvl w:ilvl="2">
      <w:start w:val="1"/>
      <w:numFmt w:val="bullet"/>
      <w:isLgl w:val="false"/>
      <w:suff w:val="tab"/>
      <w:lvlText w:val=""/>
      <w:lvlJc w:val="left"/>
      <w:pPr>
        <w:pStyle w:val="1021"/>
      </w:pPr>
    </w:lvl>
    <w:lvl w:ilvl="3">
      <w:start w:val="1"/>
      <w:numFmt w:val="bullet"/>
      <w:isLgl w:val="false"/>
      <w:suff w:val="tab"/>
      <w:lvlText w:val=""/>
      <w:lvlJc w:val="left"/>
      <w:pPr>
        <w:pStyle w:val="1021"/>
      </w:pPr>
    </w:lvl>
    <w:lvl w:ilvl="4">
      <w:start w:val="1"/>
      <w:numFmt w:val="bullet"/>
      <w:isLgl w:val="false"/>
      <w:suff w:val="tab"/>
      <w:lvlText w:val=""/>
      <w:lvlJc w:val="left"/>
      <w:pPr>
        <w:pStyle w:val="1021"/>
      </w:pPr>
    </w:lvl>
    <w:lvl w:ilvl="5">
      <w:start w:val="1"/>
      <w:numFmt w:val="bullet"/>
      <w:isLgl w:val="false"/>
      <w:suff w:val="tab"/>
      <w:lvlText w:val=""/>
      <w:lvlJc w:val="left"/>
      <w:pPr>
        <w:pStyle w:val="1021"/>
      </w:pPr>
    </w:lvl>
    <w:lvl w:ilvl="6">
      <w:start w:val="1"/>
      <w:numFmt w:val="bullet"/>
      <w:isLgl w:val="false"/>
      <w:suff w:val="tab"/>
      <w:lvlText w:val=""/>
      <w:lvlJc w:val="left"/>
      <w:pPr>
        <w:pStyle w:val="1021"/>
      </w:pPr>
    </w:lvl>
    <w:lvl w:ilvl="7">
      <w:start w:val="1"/>
      <w:numFmt w:val="bullet"/>
      <w:isLgl w:val="false"/>
      <w:suff w:val="tab"/>
      <w:lvlText w:val=""/>
      <w:lvlJc w:val="left"/>
      <w:pPr>
        <w:pStyle w:val="1021"/>
      </w:pPr>
    </w:lvl>
    <w:lvl w:ilvl="8">
      <w:start w:val="1"/>
      <w:numFmt w:val="bullet"/>
      <w:isLgl w:val="false"/>
      <w:suff w:val="tab"/>
      <w:lvlText w:val=""/>
      <w:lvlJc w:val="left"/>
      <w:pPr>
        <w:pStyle w:val="1021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4">
    <w:name w:val="Heading 1"/>
    <w:basedOn w:val="1021"/>
    <w:next w:val="1021"/>
    <w:link w:val="84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5">
    <w:name w:val="Heading 1 Char"/>
    <w:link w:val="844"/>
    <w:uiPriority w:val="9"/>
    <w:rPr>
      <w:rFonts w:ascii="Arial" w:hAnsi="Arial" w:cs="Arial" w:eastAsia="Arial"/>
      <w:sz w:val="40"/>
      <w:szCs w:val="40"/>
    </w:rPr>
  </w:style>
  <w:style w:type="paragraph" w:styleId="846">
    <w:name w:val="Heading 2"/>
    <w:basedOn w:val="1021"/>
    <w:next w:val="1021"/>
    <w:link w:val="8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47">
    <w:name w:val="Heading 2 Char"/>
    <w:link w:val="846"/>
    <w:uiPriority w:val="9"/>
    <w:rPr>
      <w:rFonts w:ascii="Arial" w:hAnsi="Arial" w:cs="Arial" w:eastAsia="Arial"/>
      <w:sz w:val="34"/>
    </w:rPr>
  </w:style>
  <w:style w:type="paragraph" w:styleId="848">
    <w:name w:val="Heading 3"/>
    <w:basedOn w:val="1021"/>
    <w:next w:val="1021"/>
    <w:link w:val="8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49">
    <w:name w:val="Heading 3 Char"/>
    <w:link w:val="848"/>
    <w:uiPriority w:val="9"/>
    <w:rPr>
      <w:rFonts w:ascii="Arial" w:hAnsi="Arial" w:cs="Arial" w:eastAsia="Arial"/>
      <w:sz w:val="30"/>
      <w:szCs w:val="30"/>
    </w:rPr>
  </w:style>
  <w:style w:type="paragraph" w:styleId="850">
    <w:name w:val="Heading 4"/>
    <w:basedOn w:val="1021"/>
    <w:next w:val="1021"/>
    <w:link w:val="8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1">
    <w:name w:val="Heading 4 Char"/>
    <w:link w:val="850"/>
    <w:uiPriority w:val="9"/>
    <w:rPr>
      <w:rFonts w:ascii="Arial" w:hAnsi="Arial" w:cs="Arial" w:eastAsia="Arial"/>
      <w:b/>
      <w:bCs/>
      <w:sz w:val="26"/>
      <w:szCs w:val="26"/>
    </w:rPr>
  </w:style>
  <w:style w:type="paragraph" w:styleId="852">
    <w:name w:val="Heading 5"/>
    <w:basedOn w:val="1021"/>
    <w:next w:val="1021"/>
    <w:link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3">
    <w:name w:val="Heading 5 Char"/>
    <w:link w:val="852"/>
    <w:uiPriority w:val="9"/>
    <w:rPr>
      <w:rFonts w:ascii="Arial" w:hAnsi="Arial" w:cs="Arial" w:eastAsia="Arial"/>
      <w:b/>
      <w:bCs/>
      <w:sz w:val="24"/>
      <w:szCs w:val="24"/>
    </w:rPr>
  </w:style>
  <w:style w:type="paragraph" w:styleId="854">
    <w:name w:val="Heading 6"/>
    <w:basedOn w:val="1021"/>
    <w:next w:val="1021"/>
    <w:link w:val="8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5">
    <w:name w:val="Heading 6 Char"/>
    <w:link w:val="854"/>
    <w:uiPriority w:val="9"/>
    <w:rPr>
      <w:rFonts w:ascii="Arial" w:hAnsi="Arial" w:cs="Arial" w:eastAsia="Arial"/>
      <w:b/>
      <w:bCs/>
      <w:sz w:val="22"/>
      <w:szCs w:val="22"/>
    </w:rPr>
  </w:style>
  <w:style w:type="paragraph" w:styleId="856">
    <w:name w:val="Heading 7"/>
    <w:basedOn w:val="1021"/>
    <w:next w:val="1021"/>
    <w:link w:val="8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57">
    <w:name w:val="Heading 7 Char"/>
    <w:link w:val="8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58">
    <w:name w:val="Heading 8"/>
    <w:basedOn w:val="1021"/>
    <w:next w:val="1021"/>
    <w:link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59">
    <w:name w:val="Heading 8 Char"/>
    <w:link w:val="858"/>
    <w:uiPriority w:val="9"/>
    <w:rPr>
      <w:rFonts w:ascii="Arial" w:hAnsi="Arial" w:cs="Arial" w:eastAsia="Arial"/>
      <w:i/>
      <w:iCs/>
      <w:sz w:val="22"/>
      <w:szCs w:val="22"/>
    </w:rPr>
  </w:style>
  <w:style w:type="paragraph" w:styleId="860">
    <w:name w:val="Heading 9"/>
    <w:basedOn w:val="1021"/>
    <w:next w:val="1021"/>
    <w:link w:val="8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1">
    <w:name w:val="Heading 9 Char"/>
    <w:link w:val="860"/>
    <w:uiPriority w:val="9"/>
    <w:rPr>
      <w:rFonts w:ascii="Arial" w:hAnsi="Arial" w:cs="Arial" w:eastAsia="Arial"/>
      <w:i/>
      <w:iCs/>
      <w:sz w:val="21"/>
      <w:szCs w:val="21"/>
    </w:rPr>
  </w:style>
  <w:style w:type="paragraph" w:styleId="862">
    <w:name w:val="List Paragraph"/>
    <w:basedOn w:val="1021"/>
    <w:uiPriority w:val="34"/>
    <w:qFormat/>
    <w:pPr>
      <w:contextualSpacing/>
      <w:ind w:left="720"/>
    </w:pPr>
  </w:style>
  <w:style w:type="paragraph" w:styleId="863">
    <w:name w:val="No Spacing"/>
    <w:uiPriority w:val="1"/>
    <w:qFormat/>
    <w:pPr>
      <w:spacing w:before="0" w:after="0" w:line="240" w:lineRule="auto"/>
    </w:pPr>
  </w:style>
  <w:style w:type="paragraph" w:styleId="864">
    <w:name w:val="Title"/>
    <w:basedOn w:val="1021"/>
    <w:next w:val="1021"/>
    <w:link w:val="8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5">
    <w:name w:val="Title Char"/>
    <w:link w:val="864"/>
    <w:uiPriority w:val="10"/>
    <w:rPr>
      <w:sz w:val="48"/>
      <w:szCs w:val="48"/>
    </w:rPr>
  </w:style>
  <w:style w:type="paragraph" w:styleId="866">
    <w:name w:val="Subtitle"/>
    <w:basedOn w:val="1021"/>
    <w:next w:val="1021"/>
    <w:link w:val="867"/>
    <w:uiPriority w:val="11"/>
    <w:qFormat/>
    <w:pPr>
      <w:spacing w:before="200" w:after="200"/>
    </w:pPr>
    <w:rPr>
      <w:sz w:val="24"/>
      <w:szCs w:val="24"/>
    </w:rPr>
  </w:style>
  <w:style w:type="character" w:styleId="867">
    <w:name w:val="Subtitle Char"/>
    <w:link w:val="866"/>
    <w:uiPriority w:val="11"/>
    <w:rPr>
      <w:sz w:val="24"/>
      <w:szCs w:val="24"/>
    </w:rPr>
  </w:style>
  <w:style w:type="paragraph" w:styleId="868">
    <w:name w:val="Quote"/>
    <w:basedOn w:val="1021"/>
    <w:next w:val="1021"/>
    <w:link w:val="869"/>
    <w:uiPriority w:val="29"/>
    <w:qFormat/>
    <w:pPr>
      <w:ind w:left="720" w:right="720"/>
    </w:pPr>
    <w:rPr>
      <w:i/>
    </w:rPr>
  </w:style>
  <w:style w:type="character" w:styleId="869">
    <w:name w:val="Quote Char"/>
    <w:link w:val="868"/>
    <w:uiPriority w:val="29"/>
    <w:rPr>
      <w:i/>
    </w:rPr>
  </w:style>
  <w:style w:type="paragraph" w:styleId="870">
    <w:name w:val="Intense Quote"/>
    <w:basedOn w:val="1021"/>
    <w:next w:val="1021"/>
    <w:link w:val="8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1">
    <w:name w:val="Intense Quote Char"/>
    <w:link w:val="870"/>
    <w:uiPriority w:val="30"/>
    <w:rPr>
      <w:i/>
    </w:rPr>
  </w:style>
  <w:style w:type="paragraph" w:styleId="872">
    <w:name w:val="Header"/>
    <w:basedOn w:val="1021"/>
    <w:link w:val="8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3">
    <w:name w:val="Header Char"/>
    <w:link w:val="872"/>
    <w:uiPriority w:val="99"/>
  </w:style>
  <w:style w:type="paragraph" w:styleId="874">
    <w:name w:val="Footer"/>
    <w:basedOn w:val="1021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5">
    <w:name w:val="Footer Char"/>
    <w:link w:val="874"/>
    <w:uiPriority w:val="99"/>
  </w:style>
  <w:style w:type="paragraph" w:styleId="876">
    <w:name w:val="Caption"/>
    <w:basedOn w:val="1021"/>
    <w:next w:val="10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7">
    <w:name w:val="Caption Char"/>
    <w:basedOn w:val="876"/>
    <w:link w:val="874"/>
    <w:uiPriority w:val="99"/>
  </w:style>
  <w:style w:type="table" w:styleId="8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4">
    <w:name w:val="footnote text"/>
    <w:basedOn w:val="1021"/>
    <w:link w:val="1005"/>
    <w:uiPriority w:val="99"/>
    <w:semiHidden/>
    <w:unhideWhenUsed/>
    <w:pPr>
      <w:spacing w:after="40" w:line="240" w:lineRule="auto"/>
    </w:pPr>
    <w:rPr>
      <w:sz w:val="18"/>
    </w:rPr>
  </w:style>
  <w:style w:type="character" w:styleId="1005">
    <w:name w:val="Footnote Text Char"/>
    <w:link w:val="1004"/>
    <w:uiPriority w:val="99"/>
    <w:rPr>
      <w:sz w:val="18"/>
    </w:rPr>
  </w:style>
  <w:style w:type="character" w:styleId="1006">
    <w:name w:val="footnote reference"/>
    <w:uiPriority w:val="99"/>
    <w:unhideWhenUsed/>
    <w:rPr>
      <w:vertAlign w:val="superscript"/>
    </w:rPr>
  </w:style>
  <w:style w:type="paragraph" w:styleId="1007">
    <w:name w:val="endnote text"/>
    <w:basedOn w:val="1021"/>
    <w:link w:val="1008"/>
    <w:uiPriority w:val="99"/>
    <w:semiHidden/>
    <w:unhideWhenUsed/>
    <w:pPr>
      <w:spacing w:after="0" w:line="240" w:lineRule="auto"/>
    </w:pPr>
    <w:rPr>
      <w:sz w:val="20"/>
    </w:rPr>
  </w:style>
  <w:style w:type="character" w:styleId="1008">
    <w:name w:val="Endnote Text Char"/>
    <w:link w:val="1007"/>
    <w:uiPriority w:val="99"/>
    <w:rPr>
      <w:sz w:val="20"/>
    </w:rPr>
  </w:style>
  <w:style w:type="character" w:styleId="1009">
    <w:name w:val="endnote reference"/>
    <w:uiPriority w:val="99"/>
    <w:semiHidden/>
    <w:unhideWhenUsed/>
    <w:rPr>
      <w:vertAlign w:val="superscript"/>
    </w:rPr>
  </w:style>
  <w:style w:type="paragraph" w:styleId="1010">
    <w:name w:val="toc 1"/>
    <w:basedOn w:val="1021"/>
    <w:next w:val="1021"/>
    <w:uiPriority w:val="39"/>
    <w:unhideWhenUsed/>
    <w:pPr>
      <w:ind w:left="0" w:right="0" w:firstLine="0"/>
      <w:spacing w:after="57"/>
    </w:pPr>
  </w:style>
  <w:style w:type="paragraph" w:styleId="1011">
    <w:name w:val="toc 2"/>
    <w:basedOn w:val="1021"/>
    <w:next w:val="1021"/>
    <w:uiPriority w:val="39"/>
    <w:unhideWhenUsed/>
    <w:pPr>
      <w:ind w:left="283" w:right="0" w:firstLine="0"/>
      <w:spacing w:after="57"/>
    </w:pPr>
  </w:style>
  <w:style w:type="paragraph" w:styleId="1012">
    <w:name w:val="toc 3"/>
    <w:basedOn w:val="1021"/>
    <w:next w:val="1021"/>
    <w:uiPriority w:val="39"/>
    <w:unhideWhenUsed/>
    <w:pPr>
      <w:ind w:left="567" w:right="0" w:firstLine="0"/>
      <w:spacing w:after="57"/>
    </w:pPr>
  </w:style>
  <w:style w:type="paragraph" w:styleId="1013">
    <w:name w:val="toc 4"/>
    <w:basedOn w:val="1021"/>
    <w:next w:val="1021"/>
    <w:uiPriority w:val="39"/>
    <w:unhideWhenUsed/>
    <w:pPr>
      <w:ind w:left="850" w:right="0" w:firstLine="0"/>
      <w:spacing w:after="57"/>
    </w:pPr>
  </w:style>
  <w:style w:type="paragraph" w:styleId="1014">
    <w:name w:val="toc 5"/>
    <w:basedOn w:val="1021"/>
    <w:next w:val="1021"/>
    <w:uiPriority w:val="39"/>
    <w:unhideWhenUsed/>
    <w:pPr>
      <w:ind w:left="1134" w:right="0" w:firstLine="0"/>
      <w:spacing w:after="57"/>
    </w:pPr>
  </w:style>
  <w:style w:type="paragraph" w:styleId="1015">
    <w:name w:val="toc 6"/>
    <w:basedOn w:val="1021"/>
    <w:next w:val="1021"/>
    <w:uiPriority w:val="39"/>
    <w:unhideWhenUsed/>
    <w:pPr>
      <w:ind w:left="1417" w:right="0" w:firstLine="0"/>
      <w:spacing w:after="57"/>
    </w:pPr>
  </w:style>
  <w:style w:type="paragraph" w:styleId="1016">
    <w:name w:val="toc 7"/>
    <w:basedOn w:val="1021"/>
    <w:next w:val="1021"/>
    <w:uiPriority w:val="39"/>
    <w:unhideWhenUsed/>
    <w:pPr>
      <w:ind w:left="1701" w:right="0" w:firstLine="0"/>
      <w:spacing w:after="57"/>
    </w:pPr>
  </w:style>
  <w:style w:type="paragraph" w:styleId="1017">
    <w:name w:val="toc 8"/>
    <w:basedOn w:val="1021"/>
    <w:next w:val="1021"/>
    <w:uiPriority w:val="39"/>
    <w:unhideWhenUsed/>
    <w:pPr>
      <w:ind w:left="1984" w:right="0" w:firstLine="0"/>
      <w:spacing w:after="57"/>
    </w:pPr>
  </w:style>
  <w:style w:type="paragraph" w:styleId="1018">
    <w:name w:val="toc 9"/>
    <w:basedOn w:val="1021"/>
    <w:next w:val="1021"/>
    <w:uiPriority w:val="39"/>
    <w:unhideWhenUsed/>
    <w:pPr>
      <w:ind w:left="2268" w:right="0" w:firstLine="0"/>
      <w:spacing w:after="57"/>
    </w:pPr>
  </w:style>
  <w:style w:type="paragraph" w:styleId="1019">
    <w:name w:val="TOC Heading"/>
    <w:uiPriority w:val="39"/>
    <w:unhideWhenUsed/>
  </w:style>
  <w:style w:type="paragraph" w:styleId="1020">
    <w:name w:val="table of figures"/>
    <w:basedOn w:val="1021"/>
    <w:next w:val="1021"/>
    <w:uiPriority w:val="99"/>
    <w:unhideWhenUsed/>
    <w:pPr>
      <w:spacing w:after="0" w:afterAutospacing="0"/>
    </w:pPr>
  </w:style>
  <w:style w:type="paragraph" w:styleId="1021" w:default="1">
    <w:name w:val="Normal"/>
    <w:next w:val="1021"/>
    <w:link w:val="1021"/>
    <w:qFormat/>
    <w:rPr>
      <w:sz w:val="24"/>
      <w:szCs w:val="24"/>
      <w:lang w:val="pt-BR" w:bidi="ar-SA" w:eastAsia="pt-BR"/>
    </w:rPr>
  </w:style>
  <w:style w:type="paragraph" w:styleId="1022">
    <w:name w:val="Título 2"/>
    <w:basedOn w:val="1021"/>
    <w:next w:val="1021"/>
    <w:link w:val="1037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3">
    <w:name w:val="Título 6"/>
    <w:basedOn w:val="1021"/>
    <w:next w:val="1021"/>
    <w:link w:val="1021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4">
    <w:name w:val="Título 7"/>
    <w:basedOn w:val="1021"/>
    <w:next w:val="1021"/>
    <w:link w:val="1021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5">
    <w:name w:val="Fonte parág. padrão"/>
    <w:next w:val="1025"/>
    <w:link w:val="1021"/>
    <w:uiPriority w:val="1"/>
    <w:unhideWhenUsed/>
  </w:style>
  <w:style w:type="table" w:styleId="1026">
    <w:name w:val="Tabela normal"/>
    <w:next w:val="1026"/>
    <w:link w:val="1021"/>
    <w:uiPriority w:val="99"/>
    <w:semiHidden/>
    <w:unhideWhenUsed/>
    <w:qFormat/>
    <w:tblPr/>
  </w:style>
  <w:style w:type="numbering" w:styleId="1027">
    <w:name w:val="Sem lista"/>
    <w:next w:val="1027"/>
    <w:link w:val="1021"/>
    <w:uiPriority w:val="99"/>
    <w:semiHidden/>
    <w:unhideWhenUsed/>
  </w:style>
  <w:style w:type="paragraph" w:styleId="1028">
    <w:name w:val="Cabeçalho"/>
    <w:basedOn w:val="1021"/>
    <w:next w:val="1028"/>
    <w:link w:val="1035"/>
    <w:semiHidden/>
    <w:pPr>
      <w:tabs>
        <w:tab w:val="center" w:pos="4419" w:leader="none"/>
        <w:tab w:val="right" w:pos="8838" w:leader="none"/>
      </w:tabs>
    </w:pPr>
  </w:style>
  <w:style w:type="paragraph" w:styleId="1029">
    <w:name w:val="Rodapé"/>
    <w:basedOn w:val="1021"/>
    <w:next w:val="1029"/>
    <w:link w:val="1021"/>
    <w:semiHidden/>
    <w:pPr>
      <w:tabs>
        <w:tab w:val="center" w:pos="4419" w:leader="none"/>
        <w:tab w:val="right" w:pos="8838" w:leader="none"/>
      </w:tabs>
    </w:pPr>
  </w:style>
  <w:style w:type="paragraph" w:styleId="1030">
    <w:name w:val="Corpo de texto"/>
    <w:basedOn w:val="1021"/>
    <w:next w:val="1030"/>
    <w:link w:val="1038"/>
    <w:semiHidden/>
    <w:pPr>
      <w:jc w:val="both"/>
    </w:pPr>
    <w:rPr>
      <w:b/>
      <w:szCs w:val="20"/>
      <w:lang w:val="en-US" w:eastAsia="en-US"/>
    </w:rPr>
  </w:style>
  <w:style w:type="paragraph" w:styleId="1031">
    <w:name w:val="Corpo de texto 2"/>
    <w:basedOn w:val="1021"/>
    <w:next w:val="1031"/>
    <w:link w:val="1039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2">
    <w:name w:val="Número de página"/>
    <w:basedOn w:val="1025"/>
    <w:next w:val="1032"/>
    <w:link w:val="1021"/>
  </w:style>
  <w:style w:type="character" w:styleId="1033">
    <w:name w:val="Hyperlink"/>
    <w:next w:val="1033"/>
    <w:link w:val="1021"/>
    <w:rPr>
      <w:color w:val="0000FF"/>
      <w:u w:val="single"/>
    </w:rPr>
  </w:style>
  <w:style w:type="paragraph" w:styleId="1034">
    <w:name w:val="Recuo de corpo de texto"/>
    <w:basedOn w:val="1021"/>
    <w:next w:val="1034"/>
    <w:link w:val="1040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5">
    <w:name w:val="Cabeçalho Char"/>
    <w:next w:val="1035"/>
    <w:link w:val="1028"/>
    <w:rPr>
      <w:sz w:val="24"/>
      <w:szCs w:val="24"/>
      <w:lang w:val="pt-BR" w:bidi="ar-SA" w:eastAsia="pt-BR"/>
    </w:rPr>
  </w:style>
  <w:style w:type="table" w:styleId="1036">
    <w:name w:val="Tabela com grade"/>
    <w:basedOn w:val="1026"/>
    <w:next w:val="1036"/>
    <w:link w:val="1021"/>
    <w:tblPr/>
  </w:style>
  <w:style w:type="character" w:styleId="1037">
    <w:name w:val="Título 2 Char"/>
    <w:next w:val="1037"/>
    <w:link w:val="1022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38">
    <w:name w:val="Corpo de texto Char"/>
    <w:next w:val="1038"/>
    <w:link w:val="1030"/>
    <w:semiHidden/>
    <w:rPr>
      <w:b/>
      <w:sz w:val="24"/>
    </w:rPr>
  </w:style>
  <w:style w:type="character" w:styleId="1039">
    <w:name w:val="Corpo de texto 2 Char"/>
    <w:next w:val="1039"/>
    <w:link w:val="1031"/>
    <w:semiHidden/>
    <w:rPr>
      <w:rFonts w:ascii="Arial" w:hAnsi="Arial" w:cs="Arial"/>
      <w:sz w:val="24"/>
      <w:szCs w:val="24"/>
    </w:rPr>
  </w:style>
  <w:style w:type="character" w:styleId="1040">
    <w:name w:val="Recuo de corpo de texto Char"/>
    <w:next w:val="1040"/>
    <w:link w:val="1034"/>
    <w:rPr>
      <w:rFonts w:ascii="Calibri" w:hAnsi="Calibri" w:eastAsia="Calibri"/>
      <w:sz w:val="22"/>
      <w:szCs w:val="22"/>
      <w:lang w:eastAsia="en-US"/>
    </w:rPr>
  </w:style>
  <w:style w:type="character" w:styleId="1041">
    <w:name w:val="Ref. de comentário"/>
    <w:next w:val="1041"/>
    <w:link w:val="1021"/>
    <w:rPr>
      <w:sz w:val="16"/>
      <w:szCs w:val="16"/>
    </w:rPr>
  </w:style>
  <w:style w:type="paragraph" w:styleId="1042">
    <w:name w:val="Texto de comentário"/>
    <w:basedOn w:val="1021"/>
    <w:next w:val="1042"/>
    <w:link w:val="1043"/>
    <w:rPr>
      <w:sz w:val="20"/>
      <w:szCs w:val="20"/>
    </w:rPr>
  </w:style>
  <w:style w:type="character" w:styleId="1043">
    <w:name w:val="Texto de comentário Char"/>
    <w:basedOn w:val="1025"/>
    <w:next w:val="1043"/>
    <w:link w:val="1042"/>
  </w:style>
  <w:style w:type="paragraph" w:styleId="1044">
    <w:name w:val="Assunto do comentário"/>
    <w:basedOn w:val="1042"/>
    <w:next w:val="1042"/>
    <w:link w:val="1045"/>
    <w:rPr>
      <w:b/>
      <w:bCs/>
      <w:lang w:val="en-US" w:eastAsia="en-US"/>
    </w:rPr>
  </w:style>
  <w:style w:type="character" w:styleId="1045">
    <w:name w:val="Assunto do comentário Char"/>
    <w:next w:val="1045"/>
    <w:link w:val="1044"/>
    <w:rPr>
      <w:b/>
      <w:bCs/>
    </w:rPr>
  </w:style>
  <w:style w:type="paragraph" w:styleId="1046">
    <w:name w:val="Texto de balão"/>
    <w:basedOn w:val="1021"/>
    <w:next w:val="1046"/>
    <w:link w:val="1047"/>
    <w:rPr>
      <w:rFonts w:ascii="Tahoma" w:hAnsi="Tahoma"/>
      <w:sz w:val="16"/>
      <w:szCs w:val="16"/>
      <w:lang w:val="en-US" w:eastAsia="en-US"/>
    </w:rPr>
  </w:style>
  <w:style w:type="character" w:styleId="1047">
    <w:name w:val="Texto de balão Char"/>
    <w:next w:val="1047"/>
    <w:link w:val="1046"/>
    <w:rPr>
      <w:rFonts w:ascii="Tahoma" w:hAnsi="Tahoma" w:cs="Tahoma"/>
      <w:sz w:val="16"/>
      <w:szCs w:val="16"/>
    </w:rPr>
  </w:style>
  <w:style w:type="paragraph" w:styleId="1048">
    <w:name w:val="Parágrafo da Lista"/>
    <w:basedOn w:val="1021"/>
    <w:next w:val="1048"/>
    <w:link w:val="102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49">
    <w:name w:val="Corpo de texto 31"/>
    <w:basedOn w:val="1021"/>
    <w:next w:val="1049"/>
    <w:link w:val="1021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0">
    <w:name w:val="Default"/>
    <w:next w:val="1050"/>
    <w:link w:val="1021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1">
    <w:name w:val="Revisão"/>
    <w:next w:val="1051"/>
    <w:link w:val="1021"/>
    <w:hidden/>
    <w:uiPriority w:val="99"/>
    <w:semiHidden/>
    <w:rPr>
      <w:sz w:val="24"/>
      <w:szCs w:val="24"/>
      <w:lang w:val="pt-BR" w:bidi="ar-SA" w:eastAsia="pt-BR"/>
    </w:rPr>
  </w:style>
  <w:style w:type="character" w:styleId="1052">
    <w:name w:val="apple-converted-space"/>
    <w:basedOn w:val="1025"/>
    <w:next w:val="1052"/>
    <w:link w:val="1021"/>
  </w:style>
  <w:style w:type="paragraph" w:styleId="1053">
    <w:name w:val="Normal (Web)"/>
    <w:basedOn w:val="1021"/>
    <w:next w:val="1053"/>
    <w:link w:val="1021"/>
    <w:uiPriority w:val="99"/>
    <w:unhideWhenUsed/>
    <w:pPr>
      <w:spacing w:before="100" w:beforeAutospacing="1" w:after="100" w:afterAutospacing="1"/>
    </w:pPr>
  </w:style>
  <w:style w:type="paragraph" w:styleId="1054">
    <w:name w:val="Texto de nota de rodapé"/>
    <w:basedOn w:val="1021"/>
    <w:next w:val="1054"/>
    <w:link w:val="1055"/>
    <w:pPr>
      <w:jc w:val="both"/>
      <w:spacing w:line="360" w:lineRule="auto"/>
    </w:pPr>
    <w:rPr>
      <w:sz w:val="20"/>
      <w:szCs w:val="20"/>
    </w:rPr>
  </w:style>
  <w:style w:type="character" w:styleId="1055">
    <w:name w:val="Texto de nota de rodapé Char"/>
    <w:basedOn w:val="1025"/>
    <w:next w:val="1055"/>
    <w:link w:val="1054"/>
  </w:style>
  <w:style w:type="character" w:styleId="1056">
    <w:name w:val="Ref. de nota de rodapé"/>
    <w:next w:val="1056"/>
    <w:link w:val="1021"/>
    <w:rPr>
      <w:vertAlign w:val="superscript"/>
    </w:rPr>
  </w:style>
  <w:style w:type="paragraph" w:styleId="1057">
    <w:name w:val="Conteúdo da tabela"/>
    <w:basedOn w:val="1021"/>
    <w:next w:val="1057"/>
    <w:link w:val="1021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58">
    <w:name w:val="Caracteres de nota de rodapé"/>
    <w:next w:val="1058"/>
    <w:link w:val="1021"/>
  </w:style>
  <w:style w:type="paragraph" w:styleId="1059">
    <w:name w:val="Texto padrão"/>
    <w:basedOn w:val="1021"/>
    <w:next w:val="1059"/>
    <w:link w:val="1021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0">
    <w:name w:val="lrzxr"/>
    <w:basedOn w:val="1025"/>
    <w:next w:val="1060"/>
    <w:link w:val="1021"/>
  </w:style>
  <w:style w:type="character" w:styleId="1061" w:default="1">
    <w:name w:val="Default Paragraph Font"/>
    <w:uiPriority w:val="1"/>
    <w:semiHidden/>
    <w:unhideWhenUsed/>
  </w:style>
  <w:style w:type="numbering" w:styleId="1062" w:default="1">
    <w:name w:val="No List"/>
    <w:uiPriority w:val="99"/>
    <w:semiHidden/>
    <w:unhideWhenUsed/>
  </w:style>
  <w:style w:type="table" w:styleId="10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8</cp:revision>
  <dcterms:created xsi:type="dcterms:W3CDTF">2020-02-12T12:26:00Z</dcterms:created>
  <dcterms:modified xsi:type="dcterms:W3CDTF">2023-06-22T17:44:24Z</dcterms:modified>
  <cp:version>786432</cp:version>
</cp:coreProperties>
</file>